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D5332" w14:textId="56C026BB" w:rsidR="00564ABF" w:rsidRDefault="00F913D9" w:rsidP="007262B5">
      <w:pPr>
        <w:tabs>
          <w:tab w:val="left" w:pos="3420"/>
        </w:tabs>
        <w:jc w:val="both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AC49AE7" wp14:editId="53776243">
            <wp:simplePos x="0" y="0"/>
            <wp:positionH relativeFrom="column">
              <wp:align>left</wp:align>
            </wp:positionH>
            <wp:positionV relativeFrom="paragraph">
              <wp:posOffset>-635</wp:posOffset>
            </wp:positionV>
            <wp:extent cx="1800225" cy="857250"/>
            <wp:effectExtent l="0" t="0" r="0" b="0"/>
            <wp:wrapSquare wrapText="right"/>
            <wp:docPr id="14" name="Image 14" descr="UDOGEC_Q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UDOGEC_Q_3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0DAC">
        <w:br w:type="textWrapping" w:clear="all"/>
      </w:r>
      <w:r w:rsidR="00100DAC">
        <w:tab/>
      </w:r>
      <w:r w:rsidR="00100DAC">
        <w:tab/>
      </w:r>
      <w:r w:rsidR="00100DAC">
        <w:tab/>
      </w:r>
      <w:r w:rsidR="00100DAC">
        <w:tab/>
      </w:r>
      <w:r w:rsidR="00100DAC">
        <w:tab/>
      </w:r>
      <w:r w:rsidR="00100DAC">
        <w:tab/>
      </w:r>
      <w:r w:rsidR="00EF5416">
        <w:rPr>
          <w:rFonts w:ascii="Arial" w:hAnsi="Arial" w:cs="Arial"/>
        </w:rPr>
        <w:t xml:space="preserve">Année scolaire </w:t>
      </w:r>
      <w:r w:rsidR="000069B9">
        <w:rPr>
          <w:rFonts w:ascii="Arial" w:hAnsi="Arial" w:cs="Arial"/>
        </w:rPr>
        <w:t>202</w:t>
      </w:r>
      <w:r w:rsidR="00420DD0">
        <w:rPr>
          <w:rFonts w:ascii="Arial" w:hAnsi="Arial" w:cs="Arial"/>
        </w:rPr>
        <w:t>5</w:t>
      </w:r>
      <w:r w:rsidR="000069B9">
        <w:rPr>
          <w:rFonts w:ascii="Arial" w:hAnsi="Arial" w:cs="Arial"/>
        </w:rPr>
        <w:t>/202</w:t>
      </w:r>
      <w:r w:rsidR="00420DD0">
        <w:rPr>
          <w:rFonts w:ascii="Arial" w:hAnsi="Arial" w:cs="Arial"/>
        </w:rPr>
        <w:t>6</w:t>
      </w:r>
    </w:p>
    <w:p w14:paraId="591D5E42" w14:textId="77777777" w:rsidR="00564ABF" w:rsidRDefault="00564ABF">
      <w:pPr>
        <w:tabs>
          <w:tab w:val="left" w:pos="1905"/>
        </w:tabs>
        <w:jc w:val="both"/>
        <w:rPr>
          <w:sz w:val="16"/>
        </w:rPr>
      </w:pPr>
    </w:p>
    <w:p w14:paraId="56B5F38D" w14:textId="77777777" w:rsidR="00100DAC" w:rsidRPr="00100DAC" w:rsidRDefault="00100DAC">
      <w:pPr>
        <w:tabs>
          <w:tab w:val="left" w:pos="1905"/>
        </w:tabs>
        <w:jc w:val="both"/>
        <w:rPr>
          <w:rFonts w:ascii="Arial" w:hAnsi="Arial" w:cs="Arial"/>
        </w:rPr>
      </w:pPr>
    </w:p>
    <w:p w14:paraId="1D4D3F71" w14:textId="77777777" w:rsidR="00100DAC" w:rsidRPr="00EF5416" w:rsidRDefault="00100DAC" w:rsidP="00EF5416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sz w:val="26"/>
          <w:szCs w:val="26"/>
        </w:rPr>
      </w:pPr>
      <w:r w:rsidRPr="00EF5416">
        <w:rPr>
          <w:rFonts w:ascii="Arial" w:hAnsi="Arial" w:cs="Arial"/>
          <w:b/>
          <w:sz w:val="26"/>
          <w:szCs w:val="26"/>
          <w:u w:val="single"/>
        </w:rPr>
        <w:t>VALORISATION DU LOYER</w:t>
      </w:r>
    </w:p>
    <w:p w14:paraId="37879603" w14:textId="77777777" w:rsidR="00100DAC" w:rsidRPr="00100DAC" w:rsidRDefault="00100DAC" w:rsidP="00100DA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</w:p>
    <w:p w14:paraId="6792C143" w14:textId="77777777" w:rsidR="00100DAC" w:rsidRPr="00100DAC" w:rsidRDefault="00100DAC" w:rsidP="00100DA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 w:rsidRPr="00100DAC">
        <w:rPr>
          <w:rFonts w:ascii="Arial" w:hAnsi="Arial" w:cs="Arial"/>
        </w:rPr>
        <w:tab/>
        <w:t>Conformément à la réglementation applicable aux établissements d’enseignement privé gérés par des associations sans but lucratif sous le régime du Commodat, il y a lieu de valoriser un loyer.</w:t>
      </w:r>
    </w:p>
    <w:p w14:paraId="040D0ED2" w14:textId="77777777" w:rsidR="00100DAC" w:rsidRPr="00100DAC" w:rsidRDefault="00100DAC" w:rsidP="00100DA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 w:rsidRPr="00100DAC">
        <w:rPr>
          <w:rFonts w:ascii="Arial" w:hAnsi="Arial" w:cs="Arial"/>
        </w:rPr>
        <w:tab/>
        <w:t xml:space="preserve">Cette méthode conduit à simplifier considérablement les comptes de </w:t>
      </w:r>
      <w:r w:rsidRPr="00100DAC">
        <w:rPr>
          <w:rFonts w:ascii="Arial" w:hAnsi="Arial" w:cs="Arial"/>
          <w:b/>
          <w:u w:val="single"/>
        </w:rPr>
        <w:t>la gestion scolaire</w:t>
      </w:r>
      <w:r w:rsidRPr="00100DAC">
        <w:rPr>
          <w:rFonts w:ascii="Arial" w:hAnsi="Arial" w:cs="Arial"/>
        </w:rPr>
        <w:t xml:space="preserve"> et à reporter en </w:t>
      </w:r>
      <w:r w:rsidRPr="00100DAC">
        <w:rPr>
          <w:rFonts w:ascii="Arial" w:hAnsi="Arial" w:cs="Arial"/>
          <w:b/>
          <w:u w:val="single"/>
        </w:rPr>
        <w:t>gestion propre</w:t>
      </w:r>
      <w:r w:rsidRPr="00100DAC">
        <w:rPr>
          <w:rFonts w:ascii="Arial" w:hAnsi="Arial" w:cs="Arial"/>
        </w:rPr>
        <w:t xml:space="preserve">, les délicats problèmes de financement et de renouvellement du patrimoine immobilier. Elle se traduira en comptabilité par l’imputation </w:t>
      </w:r>
      <w:r w:rsidR="00564132">
        <w:rPr>
          <w:rFonts w:ascii="Arial" w:hAnsi="Arial" w:cs="Arial"/>
        </w:rPr>
        <w:t xml:space="preserve">du montant valorisé </w:t>
      </w:r>
      <w:r w:rsidRPr="00100DAC">
        <w:rPr>
          <w:rFonts w:ascii="Arial" w:hAnsi="Arial" w:cs="Arial"/>
        </w:rPr>
        <w:t xml:space="preserve">en </w:t>
      </w:r>
      <w:r w:rsidRPr="00100DAC">
        <w:rPr>
          <w:rFonts w:ascii="Arial" w:hAnsi="Arial" w:cs="Arial"/>
          <w:b/>
        </w:rPr>
        <w:t>charges</w:t>
      </w:r>
      <w:r w:rsidRPr="00100DAC">
        <w:rPr>
          <w:rFonts w:ascii="Arial" w:hAnsi="Arial" w:cs="Arial"/>
        </w:rPr>
        <w:t xml:space="preserve"> locatives dans la gestion </w:t>
      </w:r>
      <w:r w:rsidRPr="00100DAC">
        <w:rPr>
          <w:rFonts w:ascii="Arial" w:hAnsi="Arial" w:cs="Arial"/>
          <w:b/>
        </w:rPr>
        <w:t>scolaire</w:t>
      </w:r>
      <w:r w:rsidRPr="00100DAC">
        <w:rPr>
          <w:rFonts w:ascii="Arial" w:hAnsi="Arial" w:cs="Arial"/>
        </w:rPr>
        <w:t xml:space="preserve"> (en détaillant par section le cas échéant) et en </w:t>
      </w:r>
      <w:r w:rsidRPr="00100DAC">
        <w:rPr>
          <w:rFonts w:ascii="Arial" w:hAnsi="Arial" w:cs="Arial"/>
          <w:b/>
        </w:rPr>
        <w:t>produits</w:t>
      </w:r>
      <w:r w:rsidRPr="00100DAC">
        <w:rPr>
          <w:rFonts w:ascii="Arial" w:hAnsi="Arial" w:cs="Arial"/>
        </w:rPr>
        <w:t xml:space="preserve"> dans la gestion </w:t>
      </w:r>
      <w:r w:rsidRPr="00100DAC">
        <w:rPr>
          <w:rFonts w:ascii="Arial" w:hAnsi="Arial" w:cs="Arial"/>
          <w:b/>
        </w:rPr>
        <w:t>propre</w:t>
      </w:r>
      <w:r w:rsidRPr="00100DAC">
        <w:rPr>
          <w:rFonts w:ascii="Arial" w:hAnsi="Arial" w:cs="Arial"/>
        </w:rPr>
        <w:t>.</w:t>
      </w:r>
    </w:p>
    <w:p w14:paraId="03FE3BD9" w14:textId="77777777" w:rsidR="00100DAC" w:rsidRPr="00100DAC" w:rsidRDefault="00100DAC" w:rsidP="00100DA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</w:p>
    <w:p w14:paraId="4B4AB817" w14:textId="77777777" w:rsidR="00100DAC" w:rsidRPr="00100DAC" w:rsidRDefault="00100DAC" w:rsidP="00100DA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i/>
        </w:rPr>
      </w:pPr>
      <w:r w:rsidRPr="00100DAC">
        <w:rPr>
          <w:rFonts w:ascii="Arial" w:hAnsi="Arial" w:cs="Arial"/>
          <w:i/>
        </w:rPr>
        <w:t>RAPPEL ci-après des modalités d’évaluation et exemple :</w:t>
      </w:r>
    </w:p>
    <w:p w14:paraId="0C853668" w14:textId="77777777" w:rsidR="00100DAC" w:rsidRPr="00100DAC" w:rsidRDefault="00100DAC" w:rsidP="00100DA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</w:p>
    <w:p w14:paraId="6D84E468" w14:textId="77777777" w:rsidR="00100DAC" w:rsidRPr="00100DAC" w:rsidRDefault="00100DAC" w:rsidP="00100DA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 w:rsidRPr="00100DAC">
        <w:rPr>
          <w:rFonts w:ascii="Arial" w:hAnsi="Arial" w:cs="Arial"/>
        </w:rPr>
        <w:tab/>
        <w:t xml:space="preserve">Rechercher la surface pondérée </w:t>
      </w:r>
      <w:proofErr w:type="gramStart"/>
      <w:r w:rsidRPr="00100DAC">
        <w:rPr>
          <w:rFonts w:ascii="Arial" w:hAnsi="Arial" w:cs="Arial"/>
        </w:rPr>
        <w:t>hors</w:t>
      </w:r>
      <w:proofErr w:type="gramEnd"/>
      <w:r w:rsidRPr="00100DAC">
        <w:rPr>
          <w:rFonts w:ascii="Arial" w:hAnsi="Arial" w:cs="Arial"/>
        </w:rPr>
        <w:t xml:space="preserve"> d’</w:t>
      </w:r>
      <w:proofErr w:type="spellStart"/>
      <w:r w:rsidRPr="00100DAC">
        <w:rPr>
          <w:rFonts w:ascii="Arial" w:hAnsi="Arial" w:cs="Arial"/>
        </w:rPr>
        <w:t>oeuvre</w:t>
      </w:r>
      <w:proofErr w:type="spellEnd"/>
      <w:r w:rsidRPr="00100DAC">
        <w:rPr>
          <w:rFonts w:ascii="Arial" w:hAnsi="Arial" w:cs="Arial"/>
        </w:rPr>
        <w:t xml:space="preserve"> des locaux utilisés, en retenant les coefficients pratiqués en architecture (Arrêté du 22 février 1974, modifié le 18 avril 1975) :</w:t>
      </w:r>
    </w:p>
    <w:p w14:paraId="1E3B6591" w14:textId="77777777" w:rsidR="00100DAC" w:rsidRPr="00100DAC" w:rsidRDefault="00100DAC" w:rsidP="00100DA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</w:p>
    <w:p w14:paraId="67B421D9" w14:textId="0109E4A1" w:rsidR="00100DAC" w:rsidRPr="00100DAC" w:rsidRDefault="00100DAC" w:rsidP="00100DAC">
      <w:pPr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  <w:r w:rsidRPr="00100DAC">
        <w:rPr>
          <w:rFonts w:ascii="Arial" w:hAnsi="Arial" w:cs="Arial"/>
          <w:b/>
          <w:i/>
        </w:rPr>
        <w:sym w:font="Monotype Sorts" w:char="F0EB"/>
      </w:r>
      <w:r w:rsidRPr="00100DAC">
        <w:rPr>
          <w:rFonts w:ascii="Arial" w:hAnsi="Arial" w:cs="Arial"/>
          <w:b/>
          <w:i/>
        </w:rPr>
        <w:t xml:space="preserve"> </w:t>
      </w:r>
      <w:r w:rsidR="00780179" w:rsidRPr="00100DAC">
        <w:rPr>
          <w:rFonts w:ascii="Arial" w:hAnsi="Arial" w:cs="Arial"/>
          <w:b/>
          <w:i/>
        </w:rPr>
        <w:t>Surface</w:t>
      </w:r>
      <w:r w:rsidRPr="00100DAC">
        <w:rPr>
          <w:rFonts w:ascii="Arial" w:hAnsi="Arial" w:cs="Arial"/>
          <w:b/>
          <w:i/>
        </w:rPr>
        <w:t xml:space="preserve"> habitable (pédagogique, administrative,</w:t>
      </w:r>
    </w:p>
    <w:p w14:paraId="04836830" w14:textId="2A49F167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  <w:r w:rsidRPr="00100DAC">
        <w:rPr>
          <w:rFonts w:ascii="Arial" w:hAnsi="Arial" w:cs="Arial"/>
          <w:b/>
          <w:i/>
        </w:rPr>
        <w:t xml:space="preserve">    </w:t>
      </w:r>
      <w:r w:rsidR="00780179" w:rsidRPr="00100DAC">
        <w:rPr>
          <w:rFonts w:ascii="Arial" w:hAnsi="Arial" w:cs="Arial"/>
          <w:b/>
          <w:i/>
        </w:rPr>
        <w:t>Restauration</w:t>
      </w:r>
      <w:r w:rsidRPr="00100DAC">
        <w:rPr>
          <w:rFonts w:ascii="Arial" w:hAnsi="Arial" w:cs="Arial"/>
          <w:b/>
          <w:i/>
        </w:rPr>
        <w:t>, internat, sanitaires fermés, salle sports)</w:t>
      </w:r>
      <w:proofErr w:type="gramStart"/>
      <w:r w:rsidRPr="00100DAC">
        <w:rPr>
          <w:rFonts w:ascii="Arial" w:hAnsi="Arial" w:cs="Arial"/>
          <w:b/>
          <w:i/>
        </w:rPr>
        <w:tab/>
        <w:t xml:space="preserve">  1</w:t>
      </w:r>
      <w:proofErr w:type="gramEnd"/>
    </w:p>
    <w:p w14:paraId="4040B18F" w14:textId="77777777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</w:p>
    <w:p w14:paraId="0CE896AA" w14:textId="40317F08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  <w:r w:rsidRPr="00100DAC">
        <w:rPr>
          <w:rFonts w:ascii="Arial" w:hAnsi="Arial" w:cs="Arial"/>
          <w:b/>
          <w:i/>
        </w:rPr>
        <w:sym w:font="Monotype Sorts" w:char="F0EB"/>
      </w:r>
      <w:r w:rsidRPr="00100DAC">
        <w:rPr>
          <w:rFonts w:ascii="Arial" w:hAnsi="Arial" w:cs="Arial"/>
          <w:b/>
          <w:i/>
        </w:rPr>
        <w:t xml:space="preserve"> </w:t>
      </w:r>
      <w:r w:rsidR="00780179" w:rsidRPr="00100DAC">
        <w:rPr>
          <w:rFonts w:ascii="Arial" w:hAnsi="Arial" w:cs="Arial"/>
          <w:b/>
          <w:i/>
        </w:rPr>
        <w:t>Circulation</w:t>
      </w:r>
      <w:r w:rsidRPr="00100DAC">
        <w:rPr>
          <w:rFonts w:ascii="Arial" w:hAnsi="Arial" w:cs="Arial"/>
          <w:b/>
          <w:i/>
        </w:rPr>
        <w:t xml:space="preserve">, couloirs, escaliers intérieurs </w:t>
      </w:r>
      <w:r w:rsidRPr="00100DAC">
        <w:rPr>
          <w:rFonts w:ascii="Arial" w:hAnsi="Arial" w:cs="Arial"/>
          <w:b/>
          <w:i/>
        </w:rPr>
        <w:tab/>
        <w:t xml:space="preserve"> 0.80</w:t>
      </w:r>
    </w:p>
    <w:p w14:paraId="51E8B7D2" w14:textId="77777777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</w:p>
    <w:p w14:paraId="67E0D8BD" w14:textId="347B28CA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  <w:r w:rsidRPr="00100DAC">
        <w:rPr>
          <w:rFonts w:ascii="Arial" w:hAnsi="Arial" w:cs="Arial"/>
          <w:b/>
          <w:i/>
        </w:rPr>
        <w:sym w:font="Monotype Sorts" w:char="F0EB"/>
      </w:r>
      <w:r w:rsidRPr="00100DAC">
        <w:rPr>
          <w:rFonts w:ascii="Arial" w:hAnsi="Arial" w:cs="Arial"/>
          <w:b/>
          <w:i/>
        </w:rPr>
        <w:t xml:space="preserve"> </w:t>
      </w:r>
      <w:r w:rsidR="00780179" w:rsidRPr="00100DAC">
        <w:rPr>
          <w:rFonts w:ascii="Arial" w:hAnsi="Arial" w:cs="Arial"/>
          <w:b/>
          <w:i/>
        </w:rPr>
        <w:t>Porche</w:t>
      </w:r>
      <w:r w:rsidRPr="00100DAC">
        <w:rPr>
          <w:rFonts w:ascii="Arial" w:hAnsi="Arial" w:cs="Arial"/>
          <w:b/>
          <w:i/>
        </w:rPr>
        <w:t xml:space="preserve"> couvert et fermé constituant un sas d’entrée </w:t>
      </w:r>
      <w:r w:rsidRPr="00100DAC">
        <w:rPr>
          <w:rFonts w:ascii="Arial" w:hAnsi="Arial" w:cs="Arial"/>
          <w:b/>
          <w:i/>
        </w:rPr>
        <w:tab/>
        <w:t>0.70</w:t>
      </w:r>
    </w:p>
    <w:p w14:paraId="37E7C89E" w14:textId="77777777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</w:p>
    <w:p w14:paraId="520815D6" w14:textId="56AE68BE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  <w:r w:rsidRPr="00100DAC">
        <w:rPr>
          <w:rFonts w:ascii="Arial" w:hAnsi="Arial" w:cs="Arial"/>
          <w:b/>
          <w:i/>
        </w:rPr>
        <w:sym w:font="Monotype Sorts" w:char="F0EB"/>
      </w:r>
      <w:r w:rsidRPr="00100DAC">
        <w:rPr>
          <w:rFonts w:ascii="Arial" w:hAnsi="Arial" w:cs="Arial"/>
          <w:b/>
          <w:i/>
        </w:rPr>
        <w:t xml:space="preserve"> </w:t>
      </w:r>
      <w:r w:rsidR="00780179" w:rsidRPr="00100DAC">
        <w:rPr>
          <w:rFonts w:ascii="Arial" w:hAnsi="Arial" w:cs="Arial"/>
          <w:b/>
          <w:i/>
        </w:rPr>
        <w:t>Passage</w:t>
      </w:r>
      <w:r w:rsidRPr="00100DAC">
        <w:rPr>
          <w:rFonts w:ascii="Arial" w:hAnsi="Arial" w:cs="Arial"/>
          <w:b/>
          <w:i/>
        </w:rPr>
        <w:t xml:space="preserve"> couvert, préau non fermé, loggia,</w:t>
      </w:r>
    </w:p>
    <w:p w14:paraId="1B3A94AD" w14:textId="77777777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  <w:r w:rsidRPr="00100DAC">
        <w:rPr>
          <w:rFonts w:ascii="Arial" w:hAnsi="Arial" w:cs="Arial"/>
          <w:b/>
          <w:i/>
        </w:rPr>
        <w:t xml:space="preserve">    </w:t>
      </w:r>
      <w:proofErr w:type="gramStart"/>
      <w:r w:rsidRPr="00100DAC">
        <w:rPr>
          <w:rFonts w:ascii="Arial" w:hAnsi="Arial" w:cs="Arial"/>
          <w:b/>
          <w:i/>
        </w:rPr>
        <w:t>salle</w:t>
      </w:r>
      <w:proofErr w:type="gramEnd"/>
      <w:r w:rsidRPr="00100DAC">
        <w:rPr>
          <w:rFonts w:ascii="Arial" w:hAnsi="Arial" w:cs="Arial"/>
          <w:b/>
          <w:i/>
        </w:rPr>
        <w:t xml:space="preserve"> ouverte sur 2 faces </w:t>
      </w:r>
      <w:r w:rsidRPr="00100DAC">
        <w:rPr>
          <w:rFonts w:ascii="Arial" w:hAnsi="Arial" w:cs="Arial"/>
          <w:b/>
          <w:i/>
        </w:rPr>
        <w:tab/>
        <w:t>0.50</w:t>
      </w:r>
    </w:p>
    <w:p w14:paraId="316673D6" w14:textId="77777777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</w:p>
    <w:p w14:paraId="42769B0E" w14:textId="091F3367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  <w:b/>
          <w:i/>
        </w:rPr>
      </w:pPr>
      <w:r w:rsidRPr="00100DAC">
        <w:rPr>
          <w:rFonts w:ascii="Arial" w:hAnsi="Arial" w:cs="Arial"/>
          <w:b/>
          <w:i/>
        </w:rPr>
        <w:sym w:font="Monotype Sorts" w:char="F0EB"/>
      </w:r>
      <w:r w:rsidRPr="00100DAC">
        <w:rPr>
          <w:rFonts w:ascii="Arial" w:hAnsi="Arial" w:cs="Arial"/>
          <w:b/>
          <w:i/>
        </w:rPr>
        <w:t xml:space="preserve"> </w:t>
      </w:r>
      <w:r w:rsidR="00780179" w:rsidRPr="00100DAC">
        <w:rPr>
          <w:rFonts w:ascii="Arial" w:hAnsi="Arial" w:cs="Arial"/>
          <w:b/>
          <w:i/>
        </w:rPr>
        <w:t>Cour</w:t>
      </w:r>
      <w:r w:rsidRPr="00100DAC">
        <w:rPr>
          <w:rFonts w:ascii="Arial" w:hAnsi="Arial" w:cs="Arial"/>
          <w:b/>
          <w:i/>
        </w:rPr>
        <w:t xml:space="preserve"> goudronnée </w:t>
      </w:r>
      <w:r w:rsidRPr="00100DAC">
        <w:rPr>
          <w:rFonts w:ascii="Arial" w:hAnsi="Arial" w:cs="Arial"/>
          <w:b/>
          <w:i/>
        </w:rPr>
        <w:tab/>
        <w:t>0.10</w:t>
      </w:r>
    </w:p>
    <w:p w14:paraId="5B273868" w14:textId="77777777" w:rsidR="00100DAC" w:rsidRPr="00100DAC" w:rsidRDefault="00100DAC" w:rsidP="00100DAC">
      <w:pPr>
        <w:tabs>
          <w:tab w:val="decimal" w:pos="7380"/>
        </w:tabs>
        <w:overflowPunct w:val="0"/>
        <w:autoSpaceDE w:val="0"/>
        <w:autoSpaceDN w:val="0"/>
        <w:adjustRightInd w:val="0"/>
        <w:ind w:left="708"/>
        <w:jc w:val="both"/>
        <w:textAlignment w:val="baseline"/>
        <w:rPr>
          <w:rFonts w:ascii="Arial" w:hAnsi="Arial" w:cs="Arial"/>
        </w:rPr>
      </w:pPr>
    </w:p>
    <w:p w14:paraId="0AABE333" w14:textId="77777777" w:rsidR="00100DAC" w:rsidRPr="00100DAC" w:rsidRDefault="00100DAC" w:rsidP="00100DAC">
      <w:pPr>
        <w:jc w:val="both"/>
        <w:rPr>
          <w:rFonts w:ascii="Arial" w:hAnsi="Arial" w:cs="Arial"/>
        </w:rPr>
      </w:pPr>
      <w:r w:rsidRPr="00100DAC">
        <w:rPr>
          <w:rFonts w:ascii="Arial" w:hAnsi="Arial" w:cs="Arial"/>
        </w:rPr>
        <w:tab/>
        <w:t>La valeur annuelle des loyers est limitée à l’augmentation annuelle du coût de la construction. Il faut comparer la variation de l’indice moyen des 4 derniers trimestres aux 4 trimestres précédents, soit :</w:t>
      </w:r>
    </w:p>
    <w:p w14:paraId="7F37C0D7" w14:textId="77777777" w:rsidR="00100DAC" w:rsidRPr="00100DAC" w:rsidRDefault="00F913D9" w:rsidP="00100DAC">
      <w:pPr>
        <w:jc w:val="both"/>
        <w:rPr>
          <w:rFonts w:ascii="Arial" w:hAnsi="Arial" w:cs="Arial"/>
        </w:rPr>
      </w:pPr>
      <w:r w:rsidRPr="00100DA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26019615" wp14:editId="25E77321">
                <wp:simplePos x="0" y="0"/>
                <wp:positionH relativeFrom="column">
                  <wp:posOffset>359410</wp:posOffset>
                </wp:positionH>
                <wp:positionV relativeFrom="paragraph">
                  <wp:posOffset>28575</wp:posOffset>
                </wp:positionV>
                <wp:extent cx="5791200" cy="1752600"/>
                <wp:effectExtent l="7620" t="7620" r="11430" b="11430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120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7AF4DD" id="Rectangle 12" o:spid="_x0000_s1026" style="position:absolute;margin-left:28.3pt;margin-top:2.25pt;width:456pt;height:138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" o:allowincell="f"/>
            </w:pict>
          </mc:Fallback>
        </mc:AlternateContent>
      </w:r>
    </w:p>
    <w:p w14:paraId="18EDE37B" w14:textId="517BB1AF" w:rsidR="00C62FFE" w:rsidRPr="00271ADC" w:rsidRDefault="00100DAC" w:rsidP="00C62FFE">
      <w:pPr>
        <w:jc w:val="both"/>
        <w:rPr>
          <w:rFonts w:ascii="Arial" w:hAnsi="Arial" w:cs="Arial"/>
          <w:b/>
        </w:rPr>
      </w:pPr>
      <w:r w:rsidRPr="00100DAC">
        <w:rPr>
          <w:rFonts w:ascii="Arial" w:hAnsi="Arial" w:cs="Arial"/>
        </w:rPr>
        <w:tab/>
      </w:r>
      <w:r w:rsidR="00C62FFE" w:rsidRPr="00271ADC">
        <w:rPr>
          <w:rFonts w:ascii="Arial" w:hAnsi="Arial" w:cs="Arial"/>
          <w:b/>
        </w:rPr>
        <w:t>20</w:t>
      </w:r>
      <w:r w:rsidR="00EC2B3E">
        <w:rPr>
          <w:rFonts w:ascii="Arial" w:hAnsi="Arial" w:cs="Arial"/>
          <w:b/>
        </w:rPr>
        <w:t>2</w:t>
      </w:r>
      <w:r w:rsidR="00420DD0">
        <w:rPr>
          <w:rFonts w:ascii="Arial" w:hAnsi="Arial" w:cs="Arial"/>
          <w:b/>
        </w:rPr>
        <w:t>4</w:t>
      </w:r>
      <w:r w:rsidR="00C62FFE" w:rsidRPr="00271ADC">
        <w:rPr>
          <w:rFonts w:ascii="Arial" w:hAnsi="Arial" w:cs="Arial"/>
          <w:b/>
        </w:rPr>
        <w:tab/>
      </w:r>
      <w:r w:rsidR="00C62FFE" w:rsidRPr="00271ADC">
        <w:rPr>
          <w:rFonts w:ascii="Arial" w:hAnsi="Arial" w:cs="Arial"/>
          <w:b/>
        </w:rPr>
        <w:tab/>
        <w:t>1</w:t>
      </w:r>
      <w:r w:rsidR="00C62FFE" w:rsidRPr="00271ADC">
        <w:rPr>
          <w:rFonts w:ascii="Arial" w:hAnsi="Arial" w:cs="Arial"/>
          <w:b/>
        </w:rPr>
        <w:tab/>
      </w:r>
      <w:r w:rsidR="00C62FFE" w:rsidRPr="00271ADC">
        <w:rPr>
          <w:rFonts w:ascii="Arial" w:hAnsi="Arial" w:cs="Arial"/>
          <w:b/>
        </w:rPr>
        <w:tab/>
      </w:r>
      <w:r w:rsidR="00420DD0">
        <w:rPr>
          <w:rFonts w:ascii="Arial" w:hAnsi="Arial" w:cs="Arial"/>
          <w:b/>
        </w:rPr>
        <w:t>2 227</w:t>
      </w:r>
      <w:r w:rsidR="00C62FFE" w:rsidRPr="00271ADC">
        <w:rPr>
          <w:rFonts w:ascii="Arial" w:hAnsi="Arial" w:cs="Arial"/>
          <w:b/>
        </w:rPr>
        <w:tab/>
      </w:r>
      <w:proofErr w:type="gramStart"/>
      <w:r w:rsidR="00C62FFE" w:rsidRPr="00271ADC">
        <w:rPr>
          <w:rFonts w:ascii="Arial" w:hAnsi="Arial" w:cs="Arial"/>
          <w:b/>
        </w:rPr>
        <w:t>moyenne</w:t>
      </w:r>
      <w:proofErr w:type="gramEnd"/>
    </w:p>
    <w:p w14:paraId="793CA465" w14:textId="115C79AB" w:rsidR="00C62FFE" w:rsidRPr="00100DAC" w:rsidRDefault="00C62FFE" w:rsidP="00C62FFE">
      <w:pPr>
        <w:ind w:left="2133"/>
        <w:jc w:val="both"/>
        <w:rPr>
          <w:rFonts w:ascii="Arial" w:hAnsi="Arial" w:cs="Arial"/>
        </w:rPr>
      </w:pPr>
      <w:r w:rsidRPr="00100DAC">
        <w:rPr>
          <w:rFonts w:ascii="Arial" w:hAnsi="Arial" w:cs="Arial"/>
        </w:rPr>
        <w:t>2</w:t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 w:rsidR="00420DD0">
        <w:rPr>
          <w:rFonts w:ascii="Arial" w:hAnsi="Arial" w:cs="Arial"/>
        </w:rPr>
        <w:t>2 205</w:t>
      </w:r>
    </w:p>
    <w:p w14:paraId="267BB82B" w14:textId="23B44899" w:rsidR="00C62FFE" w:rsidRPr="00100DAC" w:rsidRDefault="00C62FFE" w:rsidP="00C62FFE">
      <w:pPr>
        <w:ind w:left="2133"/>
        <w:jc w:val="both"/>
        <w:rPr>
          <w:rFonts w:ascii="Arial" w:hAnsi="Arial" w:cs="Arial"/>
        </w:rPr>
      </w:pPr>
      <w:r w:rsidRPr="00100DAC">
        <w:rPr>
          <w:rFonts w:ascii="Arial" w:hAnsi="Arial" w:cs="Arial"/>
        </w:rPr>
        <w:t>3</w:t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 w:rsidR="00420DD0">
        <w:rPr>
          <w:rFonts w:ascii="Arial" w:hAnsi="Arial" w:cs="Arial"/>
        </w:rPr>
        <w:t>2 143</w:t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 w:rsidR="00290DC2">
        <w:rPr>
          <w:rFonts w:ascii="Arial" w:hAnsi="Arial" w:cs="Arial"/>
        </w:rPr>
        <w:t xml:space="preserve">2 </w:t>
      </w:r>
      <w:r w:rsidR="00420DD0">
        <w:rPr>
          <w:rFonts w:ascii="Arial" w:hAnsi="Arial" w:cs="Arial"/>
        </w:rPr>
        <w:t>170.77</w:t>
      </w:r>
    </w:p>
    <w:p w14:paraId="73551EA9" w14:textId="5651E741" w:rsidR="00100DAC" w:rsidRPr="00100DAC" w:rsidRDefault="00C62FFE" w:rsidP="00C62FFE">
      <w:pPr>
        <w:jc w:val="both"/>
        <w:rPr>
          <w:rFonts w:ascii="Arial" w:hAnsi="Arial" w:cs="Arial"/>
        </w:rPr>
      </w:pP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  <w:t>4</w:t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 w:rsidR="00420DD0">
        <w:rPr>
          <w:rFonts w:ascii="Arial" w:hAnsi="Arial" w:cs="Arial"/>
        </w:rPr>
        <w:t>2 108</w:t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3863FD1" w14:textId="1F218201" w:rsidR="00100DAC" w:rsidRPr="00271ADC" w:rsidRDefault="00100DAC" w:rsidP="007262B5">
      <w:pPr>
        <w:jc w:val="both"/>
        <w:rPr>
          <w:rFonts w:ascii="Arial" w:hAnsi="Arial" w:cs="Arial"/>
          <w:b/>
        </w:rPr>
      </w:pPr>
      <w:r w:rsidRPr="00271ADC">
        <w:rPr>
          <w:rFonts w:ascii="Arial" w:hAnsi="Arial" w:cs="Arial"/>
          <w:b/>
        </w:rPr>
        <w:tab/>
        <w:t>20</w:t>
      </w:r>
      <w:r w:rsidR="00C62FFE">
        <w:rPr>
          <w:rFonts w:ascii="Arial" w:hAnsi="Arial" w:cs="Arial"/>
          <w:b/>
        </w:rPr>
        <w:t>2</w:t>
      </w:r>
      <w:r w:rsidR="00420DD0">
        <w:rPr>
          <w:rFonts w:ascii="Arial" w:hAnsi="Arial" w:cs="Arial"/>
          <w:b/>
        </w:rPr>
        <w:t>5</w:t>
      </w:r>
      <w:r w:rsidRPr="00271ADC">
        <w:rPr>
          <w:rFonts w:ascii="Arial" w:hAnsi="Arial" w:cs="Arial"/>
          <w:b/>
        </w:rPr>
        <w:tab/>
      </w:r>
      <w:r w:rsidRPr="00271ADC">
        <w:rPr>
          <w:rFonts w:ascii="Arial" w:hAnsi="Arial" w:cs="Arial"/>
          <w:b/>
        </w:rPr>
        <w:tab/>
        <w:t>1</w:t>
      </w:r>
      <w:r w:rsidRPr="00271ADC">
        <w:rPr>
          <w:rFonts w:ascii="Arial" w:hAnsi="Arial" w:cs="Arial"/>
          <w:b/>
        </w:rPr>
        <w:tab/>
      </w:r>
      <w:r w:rsidRPr="00271ADC">
        <w:rPr>
          <w:rFonts w:ascii="Arial" w:hAnsi="Arial" w:cs="Arial"/>
          <w:b/>
        </w:rPr>
        <w:tab/>
      </w:r>
      <w:r w:rsidR="00420DD0">
        <w:rPr>
          <w:rFonts w:ascii="Arial" w:hAnsi="Arial" w:cs="Arial"/>
          <w:b/>
        </w:rPr>
        <w:t>2 146</w:t>
      </w:r>
      <w:r w:rsidR="000E7B61" w:rsidRPr="00271ADC">
        <w:rPr>
          <w:rFonts w:ascii="Arial" w:hAnsi="Arial" w:cs="Arial"/>
          <w:b/>
        </w:rPr>
        <w:tab/>
      </w:r>
      <w:r w:rsidRPr="00271ADC">
        <w:rPr>
          <w:rFonts w:ascii="Arial" w:hAnsi="Arial" w:cs="Arial"/>
          <w:b/>
        </w:rPr>
        <w:tab/>
      </w:r>
      <w:proofErr w:type="gramStart"/>
      <w:r w:rsidRPr="00271ADC">
        <w:rPr>
          <w:rFonts w:ascii="Arial" w:hAnsi="Arial" w:cs="Arial"/>
          <w:b/>
        </w:rPr>
        <w:t>moyenne</w:t>
      </w:r>
      <w:proofErr w:type="gramEnd"/>
    </w:p>
    <w:p w14:paraId="704B09AB" w14:textId="63852E96" w:rsidR="00100DAC" w:rsidRPr="00100DAC" w:rsidRDefault="00100DAC" w:rsidP="007262B5">
      <w:pPr>
        <w:ind w:left="2133"/>
        <w:jc w:val="both"/>
        <w:rPr>
          <w:rFonts w:ascii="Arial" w:hAnsi="Arial" w:cs="Arial"/>
        </w:rPr>
      </w:pPr>
      <w:r w:rsidRPr="00100DAC">
        <w:rPr>
          <w:rFonts w:ascii="Arial" w:hAnsi="Arial" w:cs="Arial"/>
        </w:rPr>
        <w:t>2</w:t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 w:rsidR="00420DD0">
        <w:rPr>
          <w:rFonts w:ascii="Arial" w:hAnsi="Arial" w:cs="Arial"/>
        </w:rPr>
        <w:t>2 086</w:t>
      </w:r>
    </w:p>
    <w:p w14:paraId="09BECFAC" w14:textId="0BFD0EF2" w:rsidR="00100DAC" w:rsidRPr="004215CD" w:rsidRDefault="00100DAC" w:rsidP="007262B5">
      <w:pPr>
        <w:ind w:left="2133"/>
        <w:jc w:val="both"/>
        <w:rPr>
          <w:rFonts w:ascii="Arial" w:hAnsi="Arial" w:cs="Arial"/>
        </w:rPr>
      </w:pPr>
      <w:r w:rsidRPr="00100DAC">
        <w:rPr>
          <w:rFonts w:ascii="Arial" w:hAnsi="Arial" w:cs="Arial"/>
        </w:rPr>
        <w:t>3</w:t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 w:rsidR="00420DD0">
        <w:rPr>
          <w:rFonts w:ascii="Arial" w:hAnsi="Arial" w:cs="Arial"/>
        </w:rPr>
        <w:t>2 056</w:t>
      </w:r>
      <w:r w:rsidRPr="00100DAC">
        <w:rPr>
          <w:rFonts w:ascii="Arial" w:hAnsi="Arial" w:cs="Arial"/>
        </w:rPr>
        <w:tab/>
      </w:r>
      <w:r w:rsidRPr="00100DAC">
        <w:rPr>
          <w:rFonts w:ascii="Arial" w:hAnsi="Arial" w:cs="Arial"/>
        </w:rPr>
        <w:tab/>
      </w:r>
      <w:r w:rsidR="00CE1083" w:rsidRPr="004215CD">
        <w:rPr>
          <w:rFonts w:ascii="Arial" w:hAnsi="Arial" w:cs="Arial"/>
        </w:rPr>
        <w:t xml:space="preserve">2 </w:t>
      </w:r>
      <w:r w:rsidR="00500A27" w:rsidRPr="004215CD">
        <w:rPr>
          <w:rFonts w:ascii="Arial" w:hAnsi="Arial" w:cs="Arial"/>
        </w:rPr>
        <w:t>086.50</w:t>
      </w:r>
    </w:p>
    <w:p w14:paraId="7831B859" w14:textId="5B1E822A" w:rsidR="00100DAC" w:rsidRPr="00100DAC" w:rsidRDefault="00500A27" w:rsidP="007262B5">
      <w:pPr>
        <w:jc w:val="both"/>
        <w:rPr>
          <w:rFonts w:ascii="Arial" w:hAnsi="Arial" w:cs="Arial"/>
        </w:rPr>
      </w:pPr>
      <w:r w:rsidRPr="004215C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C746A7D" wp14:editId="1A06AFA3">
                <wp:simplePos x="0" y="0"/>
                <wp:positionH relativeFrom="column">
                  <wp:posOffset>3131185</wp:posOffset>
                </wp:positionH>
                <wp:positionV relativeFrom="paragraph">
                  <wp:posOffset>24765</wp:posOffset>
                </wp:positionV>
                <wp:extent cx="186690" cy="167640"/>
                <wp:effectExtent l="19050" t="0" r="22860" b="41910"/>
                <wp:wrapNone/>
                <wp:docPr id="1649489032" name="Flèche : b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" cy="16764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1DE83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 : bas 3" o:spid="_x0000_s1026" type="#_x0000_t67" style="position:absolute;margin-left:246.55pt;margin-top:1.95pt;width:14.7pt;height:13.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" adj="10800" fillcolor="#5b9bd5 [3204]" strokecolor="#091723 [484]" strokeweight="1pt"/>
            </w:pict>
          </mc:Fallback>
        </mc:AlternateContent>
      </w:r>
      <w:r w:rsidR="00100DAC" w:rsidRPr="004215CD">
        <w:rPr>
          <w:rFonts w:ascii="Arial" w:hAnsi="Arial" w:cs="Arial"/>
        </w:rPr>
        <w:tab/>
      </w:r>
      <w:r w:rsidR="00100DAC" w:rsidRPr="004215CD">
        <w:rPr>
          <w:rFonts w:ascii="Arial" w:hAnsi="Arial" w:cs="Arial"/>
        </w:rPr>
        <w:tab/>
      </w:r>
      <w:r w:rsidR="00100DAC" w:rsidRPr="004215CD">
        <w:rPr>
          <w:rFonts w:ascii="Arial" w:hAnsi="Arial" w:cs="Arial"/>
        </w:rPr>
        <w:tab/>
        <w:t>4</w:t>
      </w:r>
      <w:r w:rsidR="00100DAC" w:rsidRPr="004215CD">
        <w:rPr>
          <w:rFonts w:ascii="Arial" w:hAnsi="Arial" w:cs="Arial"/>
        </w:rPr>
        <w:tab/>
      </w:r>
      <w:r w:rsidR="00100DAC" w:rsidRPr="004215CD">
        <w:rPr>
          <w:rFonts w:ascii="Arial" w:hAnsi="Arial" w:cs="Arial"/>
        </w:rPr>
        <w:tab/>
      </w:r>
      <w:r w:rsidR="00CE1083" w:rsidRPr="004215CD">
        <w:rPr>
          <w:rFonts w:ascii="Arial" w:hAnsi="Arial" w:cs="Arial"/>
        </w:rPr>
        <w:t xml:space="preserve">2 </w:t>
      </w:r>
      <w:r w:rsidRPr="004215CD">
        <w:rPr>
          <w:rFonts w:ascii="Arial" w:hAnsi="Arial" w:cs="Arial"/>
        </w:rPr>
        <w:t>058</w:t>
      </w:r>
      <w:r w:rsidR="00100DAC" w:rsidRPr="004215CD">
        <w:rPr>
          <w:rFonts w:ascii="Arial" w:hAnsi="Arial" w:cs="Arial"/>
        </w:rPr>
        <w:tab/>
      </w:r>
      <w:r w:rsidR="006B28B8" w:rsidRPr="004215CD">
        <w:rPr>
          <w:rFonts w:ascii="Arial" w:hAnsi="Arial" w:cs="Arial"/>
        </w:rPr>
        <w:tab/>
      </w:r>
      <w:r w:rsidR="00FA5225" w:rsidRPr="004215CD">
        <w:rPr>
          <w:rFonts w:ascii="Arial" w:hAnsi="Arial" w:cs="Arial"/>
        </w:rPr>
        <w:sym w:font="Wingdings 3" w:char="F0E6"/>
      </w:r>
      <w:r w:rsidR="00100DAC" w:rsidRPr="00100DAC">
        <w:rPr>
          <w:rFonts w:ascii="Arial" w:hAnsi="Arial" w:cs="Arial"/>
        </w:rPr>
        <w:tab/>
      </w:r>
      <w:r>
        <w:rPr>
          <w:rFonts w:ascii="Arial" w:hAnsi="Arial" w:cs="Arial"/>
        </w:rPr>
        <w:t>-4.04</w:t>
      </w:r>
      <w:r w:rsidR="00100DAC" w:rsidRPr="006A7895">
        <w:rPr>
          <w:rFonts w:ascii="Arial" w:hAnsi="Arial" w:cs="Arial"/>
          <w:b/>
        </w:rPr>
        <w:t xml:space="preserve"> %</w:t>
      </w:r>
    </w:p>
    <w:p w14:paraId="267A1762" w14:textId="77777777" w:rsidR="00100DAC" w:rsidRDefault="00100DAC" w:rsidP="00100DAC">
      <w:pPr>
        <w:jc w:val="both"/>
        <w:rPr>
          <w:rFonts w:ascii="Arial" w:hAnsi="Arial" w:cs="Arial"/>
        </w:rPr>
      </w:pPr>
      <w:r w:rsidRPr="00100DAC">
        <w:rPr>
          <w:rFonts w:ascii="Arial" w:hAnsi="Arial" w:cs="Arial"/>
        </w:rPr>
        <w:tab/>
      </w:r>
    </w:p>
    <w:p w14:paraId="34DFD78E" w14:textId="77777777" w:rsidR="00F41A2F" w:rsidRDefault="00F41A2F" w:rsidP="00100DAC">
      <w:pPr>
        <w:jc w:val="both"/>
        <w:rPr>
          <w:rFonts w:ascii="Calibri" w:hAnsi="Calibri" w:cs="Calibri"/>
          <w:color w:val="000000"/>
        </w:rPr>
      </w:pPr>
      <w:r>
        <w:rPr>
          <w:rFonts w:ascii="Arial" w:hAnsi="Arial" w:cs="Arial"/>
        </w:rPr>
        <w:t>Source :</w:t>
      </w:r>
      <w:hyperlink r:id="rId6" w:history="1">
        <w:r>
          <w:rPr>
            <w:rStyle w:val="Lienhypertexte"/>
            <w:rFonts w:ascii="Calibri" w:hAnsi="Calibri" w:cs="Calibri"/>
          </w:rPr>
          <w:t>https://www.anil.org/outils/indices-et-plafonds/indice-insee-du-cout-de-la-construction/</w:t>
        </w:r>
      </w:hyperlink>
    </w:p>
    <w:p w14:paraId="0A5D2AF8" w14:textId="77777777" w:rsidR="00F41A2F" w:rsidRPr="00100DAC" w:rsidRDefault="00F41A2F" w:rsidP="00100DAC">
      <w:pPr>
        <w:jc w:val="both"/>
        <w:rPr>
          <w:rFonts w:ascii="Arial" w:hAnsi="Arial" w:cs="Arial"/>
        </w:rPr>
      </w:pPr>
    </w:p>
    <w:p w14:paraId="33463167" w14:textId="77777777" w:rsidR="00100DAC" w:rsidRPr="00100DAC" w:rsidRDefault="00F913D9" w:rsidP="00100DAC">
      <w:pPr>
        <w:jc w:val="both"/>
        <w:rPr>
          <w:rFonts w:ascii="Arial" w:hAnsi="Arial" w:cs="Arial"/>
        </w:rPr>
      </w:pPr>
      <w:r w:rsidRPr="00100DA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3B38881D" wp14:editId="02CA932F">
                <wp:simplePos x="0" y="0"/>
                <wp:positionH relativeFrom="column">
                  <wp:posOffset>359410</wp:posOffset>
                </wp:positionH>
                <wp:positionV relativeFrom="paragraph">
                  <wp:posOffset>63500</wp:posOffset>
                </wp:positionV>
                <wp:extent cx="5791200" cy="457200"/>
                <wp:effectExtent l="7620" t="10795" r="11430" b="8255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1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07297C" id="Rectangle 13" o:spid="_x0000_s1026" style="position:absolute;margin-left:28.3pt;margin-top:5pt;width:456pt;height:36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" o:allowincell="f"/>
            </w:pict>
          </mc:Fallback>
        </mc:AlternateContent>
      </w:r>
    </w:p>
    <w:p w14:paraId="26E216EF" w14:textId="30E443C6" w:rsidR="00100DAC" w:rsidRPr="00100DAC" w:rsidRDefault="00100DAC" w:rsidP="007262B5">
      <w:pPr>
        <w:ind w:left="705"/>
        <w:jc w:val="both"/>
        <w:rPr>
          <w:rFonts w:ascii="Arial" w:hAnsi="Arial" w:cs="Arial"/>
        </w:rPr>
      </w:pPr>
      <w:r w:rsidRPr="00100DAC">
        <w:rPr>
          <w:rFonts w:ascii="Arial" w:hAnsi="Arial" w:cs="Arial"/>
        </w:rPr>
        <w:t xml:space="preserve">Il y a donc lieu </w:t>
      </w:r>
      <w:r w:rsidR="007262B5">
        <w:rPr>
          <w:rFonts w:ascii="Arial" w:hAnsi="Arial" w:cs="Arial"/>
        </w:rPr>
        <w:t>d</w:t>
      </w:r>
      <w:r w:rsidR="00500A27">
        <w:rPr>
          <w:rFonts w:ascii="Arial" w:hAnsi="Arial" w:cs="Arial"/>
        </w:rPr>
        <w:t xml:space="preserve">e diminuer </w:t>
      </w:r>
      <w:r w:rsidRPr="00100DAC">
        <w:rPr>
          <w:rFonts w:ascii="Arial" w:hAnsi="Arial" w:cs="Arial"/>
        </w:rPr>
        <w:t xml:space="preserve">la valeur retenue de </w:t>
      </w:r>
      <w:r w:rsidR="00290DC2">
        <w:rPr>
          <w:rFonts w:ascii="Arial" w:hAnsi="Arial" w:cs="Arial"/>
        </w:rPr>
        <w:t xml:space="preserve">1 </w:t>
      </w:r>
      <w:r w:rsidR="00420DD0">
        <w:rPr>
          <w:rFonts w:ascii="Arial" w:hAnsi="Arial" w:cs="Arial"/>
        </w:rPr>
        <w:t>510.36</w:t>
      </w:r>
      <w:r w:rsidR="00473FA8">
        <w:rPr>
          <w:rFonts w:ascii="Arial" w:hAnsi="Arial" w:cs="Arial"/>
        </w:rPr>
        <w:t xml:space="preserve"> </w:t>
      </w:r>
      <w:r w:rsidRPr="00100DAC">
        <w:rPr>
          <w:rFonts w:ascii="Arial" w:hAnsi="Arial" w:cs="Arial"/>
        </w:rPr>
        <w:t xml:space="preserve">€ l’année passée, </w:t>
      </w:r>
    </w:p>
    <w:p w14:paraId="4A96927C" w14:textId="7414D2D1" w:rsidR="00100DAC" w:rsidRPr="00100DAC" w:rsidRDefault="00100DAC" w:rsidP="007262B5">
      <w:pPr>
        <w:ind w:left="705"/>
        <w:jc w:val="both"/>
        <w:rPr>
          <w:rFonts w:ascii="Arial" w:hAnsi="Arial" w:cs="Arial"/>
          <w:b/>
        </w:rPr>
      </w:pPr>
      <w:proofErr w:type="gramStart"/>
      <w:r w:rsidRPr="00100DAC">
        <w:rPr>
          <w:rFonts w:ascii="Arial" w:hAnsi="Arial" w:cs="Arial"/>
        </w:rPr>
        <w:t>de</w:t>
      </w:r>
      <w:proofErr w:type="gramEnd"/>
      <w:r w:rsidR="009D56F0">
        <w:rPr>
          <w:rFonts w:ascii="Arial" w:hAnsi="Arial" w:cs="Arial"/>
        </w:rPr>
        <w:t> </w:t>
      </w:r>
      <w:r w:rsidR="00500A27">
        <w:rPr>
          <w:rFonts w:ascii="Arial" w:hAnsi="Arial" w:cs="Arial"/>
        </w:rPr>
        <w:t>4.04</w:t>
      </w:r>
      <w:r w:rsidR="009A4BC4">
        <w:rPr>
          <w:rFonts w:ascii="Arial" w:hAnsi="Arial" w:cs="Arial"/>
        </w:rPr>
        <w:t>%</w:t>
      </w:r>
      <w:r w:rsidRPr="00100DAC">
        <w:rPr>
          <w:rFonts w:ascii="Arial" w:hAnsi="Arial" w:cs="Arial"/>
        </w:rPr>
        <w:t xml:space="preserve"> soit :</w:t>
      </w:r>
      <w:r w:rsidRPr="00100DAC">
        <w:rPr>
          <w:rFonts w:ascii="Arial" w:hAnsi="Arial" w:cs="Arial"/>
        </w:rPr>
        <w:tab/>
      </w:r>
      <w:r w:rsidR="00500A27">
        <w:rPr>
          <w:rFonts w:ascii="Arial" w:hAnsi="Arial" w:cs="Arial"/>
          <w:b/>
        </w:rPr>
        <w:t>1 449.34</w:t>
      </w:r>
      <w:r w:rsidRPr="009679FD">
        <w:rPr>
          <w:rFonts w:ascii="Arial" w:hAnsi="Arial" w:cs="Arial"/>
          <w:b/>
        </w:rPr>
        <w:t>€</w:t>
      </w:r>
      <w:r w:rsidRPr="009679FD">
        <w:rPr>
          <w:rFonts w:ascii="Arial" w:hAnsi="Arial" w:cs="Arial"/>
        </w:rPr>
        <w:t>.</w:t>
      </w:r>
    </w:p>
    <w:p w14:paraId="0D7E79B7" w14:textId="77777777" w:rsidR="00100DAC" w:rsidRPr="00100DAC" w:rsidRDefault="00100DAC" w:rsidP="00100DAC">
      <w:pPr>
        <w:jc w:val="both"/>
        <w:rPr>
          <w:rFonts w:ascii="Arial" w:hAnsi="Arial" w:cs="Arial"/>
        </w:rPr>
      </w:pPr>
    </w:p>
    <w:p w14:paraId="48100CB7" w14:textId="77777777" w:rsidR="00100DAC" w:rsidRPr="00100DAC" w:rsidRDefault="00100DAC" w:rsidP="00100DAC">
      <w:pPr>
        <w:jc w:val="both"/>
        <w:rPr>
          <w:rFonts w:ascii="Arial" w:hAnsi="Arial" w:cs="Arial"/>
          <w:i/>
        </w:rPr>
      </w:pPr>
      <w:r w:rsidRPr="00100DAC">
        <w:rPr>
          <w:rFonts w:ascii="Arial" w:hAnsi="Arial" w:cs="Arial"/>
        </w:rPr>
        <w:tab/>
        <w:t xml:space="preserve">Rappel : Coût conseillé au niveau départemental indexé à partir de la construction d’une école à la périphérie nantaise. </w:t>
      </w:r>
      <w:r w:rsidRPr="00100DAC">
        <w:rPr>
          <w:rFonts w:ascii="Arial" w:hAnsi="Arial" w:cs="Arial"/>
          <w:i/>
        </w:rPr>
        <w:t>Tout autre montant retenu devra être justifié en annexe de la pièce comptable à établir.</w:t>
      </w:r>
    </w:p>
    <w:sectPr w:rsidR="00100DAC" w:rsidRPr="00100DAC" w:rsidSect="00271ADC">
      <w:pgSz w:w="11906" w:h="16838" w:code="9"/>
      <w:pgMar w:top="397" w:right="1274" w:bottom="28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Sorts">
    <w:altName w:val="Segoe UI Symbol"/>
    <w:panose1 w:val="00000000000000000000"/>
    <w:charset w:val="02"/>
    <w:family w:val="auto"/>
    <w:notTrueType/>
    <w:pitch w:val="variable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292581"/>
    <w:multiLevelType w:val="hybridMultilevel"/>
    <w:tmpl w:val="7CF08360"/>
    <w:lvl w:ilvl="0" w:tplc="7AD26344"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 w16cid:durableId="166874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ABF"/>
    <w:rsid w:val="000069B9"/>
    <w:rsid w:val="00025640"/>
    <w:rsid w:val="000E7B61"/>
    <w:rsid w:val="00100DAC"/>
    <w:rsid w:val="0012736E"/>
    <w:rsid w:val="00167A06"/>
    <w:rsid w:val="00195432"/>
    <w:rsid w:val="001E16BE"/>
    <w:rsid w:val="00223F71"/>
    <w:rsid w:val="00250099"/>
    <w:rsid w:val="00271ADC"/>
    <w:rsid w:val="00290DC2"/>
    <w:rsid w:val="00361ACA"/>
    <w:rsid w:val="003814AB"/>
    <w:rsid w:val="003C67F8"/>
    <w:rsid w:val="00420DD0"/>
    <w:rsid w:val="004215CD"/>
    <w:rsid w:val="00473FA8"/>
    <w:rsid w:val="004B3498"/>
    <w:rsid w:val="00500A27"/>
    <w:rsid w:val="005061FA"/>
    <w:rsid w:val="00551FCC"/>
    <w:rsid w:val="00564132"/>
    <w:rsid w:val="00564ABF"/>
    <w:rsid w:val="005E21D1"/>
    <w:rsid w:val="00602F1F"/>
    <w:rsid w:val="0064155A"/>
    <w:rsid w:val="006A2EF3"/>
    <w:rsid w:val="006A7895"/>
    <w:rsid w:val="006B28B8"/>
    <w:rsid w:val="006B62C7"/>
    <w:rsid w:val="006E51CA"/>
    <w:rsid w:val="00703242"/>
    <w:rsid w:val="007262B5"/>
    <w:rsid w:val="00744DB5"/>
    <w:rsid w:val="00780179"/>
    <w:rsid w:val="00845CDC"/>
    <w:rsid w:val="008A2F12"/>
    <w:rsid w:val="008A35FB"/>
    <w:rsid w:val="008C74F4"/>
    <w:rsid w:val="008E643D"/>
    <w:rsid w:val="008E6F69"/>
    <w:rsid w:val="009679FD"/>
    <w:rsid w:val="009A4BC4"/>
    <w:rsid w:val="009C1C0E"/>
    <w:rsid w:val="009D56F0"/>
    <w:rsid w:val="009F2B16"/>
    <w:rsid w:val="00A5283C"/>
    <w:rsid w:val="00AF7EC9"/>
    <w:rsid w:val="00B04CE7"/>
    <w:rsid w:val="00B07504"/>
    <w:rsid w:val="00B342F4"/>
    <w:rsid w:val="00B3747B"/>
    <w:rsid w:val="00B704CA"/>
    <w:rsid w:val="00B87FC6"/>
    <w:rsid w:val="00C62FFE"/>
    <w:rsid w:val="00CA1C40"/>
    <w:rsid w:val="00CB64CF"/>
    <w:rsid w:val="00CD04FC"/>
    <w:rsid w:val="00CE1083"/>
    <w:rsid w:val="00D35723"/>
    <w:rsid w:val="00DB1FFE"/>
    <w:rsid w:val="00DF293E"/>
    <w:rsid w:val="00E510EC"/>
    <w:rsid w:val="00E8004E"/>
    <w:rsid w:val="00EA3E1F"/>
    <w:rsid w:val="00EC2B3E"/>
    <w:rsid w:val="00EF5416"/>
    <w:rsid w:val="00F10370"/>
    <w:rsid w:val="00F41A2F"/>
    <w:rsid w:val="00F727D4"/>
    <w:rsid w:val="00F72AF7"/>
    <w:rsid w:val="00F913D9"/>
    <w:rsid w:val="00FA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E18ECBF"/>
  <w15:chartTrackingRefBased/>
  <w15:docId w15:val="{68193777-1DCC-498D-B822-6C29DACD7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tabs>
        <w:tab w:val="left" w:pos="1080"/>
        <w:tab w:val="left" w:pos="4680"/>
        <w:tab w:val="center" w:pos="8640"/>
      </w:tabs>
      <w:jc w:val="center"/>
      <w:outlineLvl w:val="0"/>
    </w:pPr>
    <w:rPr>
      <w:rFonts w:ascii="Comic Sans MS" w:hAnsi="Comic Sans MS"/>
      <w:u w:val="single"/>
    </w:rPr>
  </w:style>
  <w:style w:type="paragraph" w:styleId="Titre2">
    <w:name w:val="heading 2"/>
    <w:basedOn w:val="Normal"/>
    <w:next w:val="Normal"/>
    <w:qFormat/>
    <w:pPr>
      <w:keepNext/>
      <w:tabs>
        <w:tab w:val="left" w:pos="1080"/>
        <w:tab w:val="left" w:pos="4680"/>
        <w:tab w:val="center" w:pos="8640"/>
      </w:tabs>
      <w:jc w:val="center"/>
      <w:outlineLvl w:val="1"/>
    </w:pPr>
    <w:rPr>
      <w:sz w:val="18"/>
      <w:u w:val="single"/>
    </w:rPr>
  </w:style>
  <w:style w:type="paragraph" w:styleId="Titre3">
    <w:name w:val="heading 3"/>
    <w:basedOn w:val="Normal"/>
    <w:next w:val="Normal"/>
    <w:qFormat/>
    <w:pPr>
      <w:keepNext/>
      <w:tabs>
        <w:tab w:val="left" w:pos="1080"/>
        <w:tab w:val="left" w:pos="4680"/>
        <w:tab w:val="center" w:pos="8640"/>
      </w:tabs>
      <w:jc w:val="center"/>
      <w:outlineLvl w:val="2"/>
    </w:pPr>
    <w:rPr>
      <w:b/>
      <w:bCs/>
      <w:u w:val="single"/>
    </w:rPr>
  </w:style>
  <w:style w:type="paragraph" w:styleId="Titre4">
    <w:name w:val="heading 4"/>
    <w:basedOn w:val="Normal"/>
    <w:next w:val="Normal"/>
    <w:qFormat/>
    <w:pPr>
      <w:keepNext/>
      <w:tabs>
        <w:tab w:val="left" w:pos="1905"/>
      </w:tabs>
      <w:jc w:val="center"/>
      <w:outlineLvl w:val="3"/>
    </w:pPr>
    <w:rPr>
      <w:rFonts w:ascii="Comic Sans MS" w:hAnsi="Comic Sans MS"/>
      <w:sz w:val="2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E21D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5E21D1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semiHidden/>
    <w:unhideWhenUsed/>
    <w:rsid w:val="00F41A2F"/>
    <w:rPr>
      <w:color w:val="6666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nil.org/outils/indices-et-plafonds/indice-insee-du-cout-de-la-construction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UDOGEC 44</vt:lpstr>
    </vt:vector>
  </TitlesOfParts>
  <Company>UDOGEC 44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UDOGEC 44</dc:title>
  <dc:subject/>
  <dc:creator>AL</dc:creator>
  <cp:keywords/>
  <dc:description/>
  <cp:lastModifiedBy>Caroline Robelin</cp:lastModifiedBy>
  <cp:revision>21</cp:revision>
  <cp:lastPrinted>2019-04-02T08:30:00Z</cp:lastPrinted>
  <dcterms:created xsi:type="dcterms:W3CDTF">2020-01-17T10:41:00Z</dcterms:created>
  <dcterms:modified xsi:type="dcterms:W3CDTF">2026-04-09T12:15:00Z</dcterms:modified>
</cp:coreProperties>
</file>